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51" w:rsidRPr="007D0B4B" w:rsidRDefault="00DC6DA9" w:rsidP="00725351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52"/>
          <w:szCs w:val="52"/>
        </w:rPr>
      </w:pPr>
      <w:r w:rsidRPr="007D0B4B">
        <w:rPr>
          <w:rFonts w:ascii="华文中宋" w:eastAsia="华文中宋" w:hAnsi="华文中宋" w:hint="eastAsia"/>
          <w:b/>
          <w:color w:val="FF0000"/>
          <w:sz w:val="52"/>
          <w:szCs w:val="52"/>
        </w:rPr>
        <w:t>中国水泥协会质量专业委员会</w:t>
      </w:r>
    </w:p>
    <w:p w:rsidR="00DC6DA9" w:rsidRPr="007D0B4B" w:rsidRDefault="00DC6DA9" w:rsidP="00725351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52"/>
          <w:szCs w:val="52"/>
        </w:rPr>
      </w:pPr>
      <w:r w:rsidRPr="007D0B4B">
        <w:rPr>
          <w:rFonts w:ascii="华文中宋" w:eastAsia="华文中宋" w:hAnsi="华文中宋" w:hint="eastAsia"/>
          <w:b/>
          <w:color w:val="FF0000"/>
          <w:sz w:val="52"/>
          <w:szCs w:val="52"/>
        </w:rPr>
        <w:t>中国水泥协会特种水泥分会</w:t>
      </w:r>
    </w:p>
    <w:p w:rsidR="00725351" w:rsidRDefault="005B59B6" w:rsidP="00725351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8pt;margin-top:3.35pt;width:421.6pt;height: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"/>
        </w:pict>
      </w:r>
    </w:p>
    <w:p w:rsidR="00725351" w:rsidRDefault="00725351" w:rsidP="00725351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D44024">
        <w:rPr>
          <w:rFonts w:ascii="华文中宋" w:eastAsia="华文中宋" w:hAnsi="华文中宋" w:hint="eastAsia"/>
          <w:b/>
          <w:sz w:val="36"/>
          <w:szCs w:val="36"/>
        </w:rPr>
        <w:t>举办</w:t>
      </w:r>
      <w:r w:rsidR="004E380A" w:rsidRPr="00725351">
        <w:rPr>
          <w:rFonts w:ascii="华文中宋" w:eastAsia="华文中宋" w:hAnsi="华文中宋" w:hint="eastAsia"/>
          <w:b/>
          <w:sz w:val="36"/>
          <w:szCs w:val="36"/>
        </w:rPr>
        <w:t>“第一届全国水泥质量控制技术论坛”</w:t>
      </w:r>
    </w:p>
    <w:p w:rsidR="004E380A" w:rsidRPr="00725351" w:rsidRDefault="00725351" w:rsidP="00725351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的</w:t>
      </w:r>
      <w:r w:rsidR="004E380A" w:rsidRPr="00725351">
        <w:rPr>
          <w:rFonts w:ascii="华文中宋" w:eastAsia="华文中宋" w:hAnsi="华文中宋" w:hint="eastAsia"/>
          <w:b/>
          <w:sz w:val="36"/>
          <w:szCs w:val="36"/>
        </w:rPr>
        <w:t>通知</w:t>
      </w:r>
      <w:r>
        <w:rPr>
          <w:rFonts w:ascii="华文中宋" w:eastAsia="华文中宋" w:hAnsi="华文中宋" w:hint="eastAsia"/>
          <w:b/>
          <w:sz w:val="36"/>
          <w:szCs w:val="36"/>
        </w:rPr>
        <w:t>（第一轮）</w:t>
      </w:r>
    </w:p>
    <w:p w:rsidR="004E380A" w:rsidRPr="003D6743" w:rsidRDefault="004E380A" w:rsidP="003D6743">
      <w:pPr>
        <w:autoSpaceDE w:val="0"/>
        <w:autoSpaceDN w:val="0"/>
        <w:adjustRightInd w:val="0"/>
        <w:jc w:val="left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各有关单位：</w:t>
      </w:r>
    </w:p>
    <w:p w:rsidR="00C94D1F" w:rsidRDefault="00412A6D" w:rsidP="00C94D1F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为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提升我国水泥产品质量，提高我国水泥和水泥基产品的质量检测技术水平，加强各集团企业间的沟通与交流，由</w:t>
      </w:r>
      <w:r w:rsidR="004E380A" w:rsidRPr="00BD2A93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中国水泥协会质量</w:t>
      </w:r>
      <w:r w:rsidR="00E42BBD" w:rsidRPr="00BD2A93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专业委员</w:t>
      </w:r>
      <w:r w:rsidR="004E380A" w:rsidRPr="00BD2A93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会</w:t>
      </w:r>
      <w:r w:rsidR="00637D6E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联合中国水泥协会特种水泥分会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主办</w:t>
      </w:r>
      <w:r w:rsidR="00E42BBD">
        <w:rPr>
          <w:rFonts w:ascii="仿宋_GB2312" w:eastAsia="仿宋_GB2312" w:hAnsi="华文仿宋" w:cs="仿宋_GB2312" w:hint="eastAsia"/>
          <w:kern w:val="0"/>
          <w:sz w:val="24"/>
          <w:szCs w:val="24"/>
        </w:rPr>
        <w:t>、</w:t>
      </w:r>
      <w:r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中国建材检验认证集团股份有限公司和国家水泥质量监督检验中心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承办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的“第一届全国水泥质量控制技术论坛”将于</w:t>
      </w:r>
      <w:r w:rsidR="004E380A" w:rsidRPr="003D6743">
        <w:rPr>
          <w:rFonts w:ascii="仿宋_GB2312" w:eastAsia="仿宋_GB2312" w:hAnsi="华文仿宋" w:cs="·ÂËÎ_GB2312" w:hint="eastAsia"/>
          <w:kern w:val="0"/>
          <w:sz w:val="24"/>
          <w:szCs w:val="24"/>
        </w:rPr>
        <w:t>2017年7月</w:t>
      </w:r>
      <w:r w:rsidR="001E53C8">
        <w:rPr>
          <w:rFonts w:ascii="仿宋_GB2312" w:eastAsia="仿宋_GB2312" w:hAnsi="华文仿宋" w:cs="·ÂËÎ_GB2312" w:hint="eastAsia"/>
          <w:kern w:val="0"/>
          <w:sz w:val="24"/>
          <w:szCs w:val="24"/>
        </w:rPr>
        <w:t>在北京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举行。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届时，会议将邀请行业主管部门领导、行业著名专家学者及行业内权威人士与会，做精彩的特邀主题报告。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即日起面向全国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水泥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行业的相关单位及个人征集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会议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论文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，论文经评审遴选后，将推荐</w:t>
      </w:r>
      <w:r w:rsidR="00C94D1F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至《中国水泥》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杂志</w:t>
      </w:r>
      <w:r w:rsidR="00C94D1F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发表。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论文征集范围如下：</w:t>
      </w:r>
    </w:p>
    <w:p w:rsidR="004E380A" w:rsidRPr="00C94D1F" w:rsidRDefault="00084E2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征文范围（包括但不限于）</w:t>
      </w:r>
    </w:p>
    <w:p w:rsidR="0020158A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有关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标准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对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水泥质量控制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的作用与影响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7D0B4B" w:rsidRPr="003D6743" w:rsidRDefault="007D0B4B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国外水泥产品检测技术现状与发展方向；</w:t>
      </w:r>
    </w:p>
    <w:p w:rsidR="0020158A" w:rsidRPr="003D6743" w:rsidRDefault="00C94D1F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现代</w:t>
      </w:r>
      <w:r w:rsidR="0020158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分析测试技术在水泥产品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及原燃料</w:t>
      </w:r>
      <w:r w:rsidR="0020158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质量检验与控制的应用；</w:t>
      </w:r>
    </w:p>
    <w:p w:rsidR="00CB1BF2" w:rsidRPr="00D9798D" w:rsidRDefault="00CB1BF2" w:rsidP="00CB1BF2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水泥物理性能检测技术及影响因素；</w:t>
      </w:r>
    </w:p>
    <w:p w:rsidR="00CB1BF2" w:rsidRPr="00D9798D" w:rsidRDefault="00CB1BF2" w:rsidP="00CB1BF2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水泥特种性能检测技术的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发展和研究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EF6BCB" w:rsidRPr="00484D78" w:rsidRDefault="00DC6DA9" w:rsidP="00D9798D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484D78">
        <w:rPr>
          <w:rFonts w:ascii="仿宋_GB2312" w:eastAsia="仿宋_GB2312" w:hAnsi="华文仿宋" w:cs="仿宋_GB2312"/>
          <w:kern w:val="0"/>
          <w:sz w:val="24"/>
          <w:szCs w:val="24"/>
        </w:rPr>
        <w:t>特种水泥</w:t>
      </w:r>
      <w:r w:rsidR="00637D6E" w:rsidRPr="00484D78">
        <w:rPr>
          <w:rFonts w:ascii="仿宋_GB2312" w:eastAsia="仿宋_GB2312" w:hAnsi="华文仿宋" w:cs="仿宋_GB2312" w:hint="eastAsia"/>
          <w:kern w:val="0"/>
          <w:sz w:val="24"/>
          <w:szCs w:val="24"/>
        </w:rPr>
        <w:t>发展现状及质量控制手段研究；</w:t>
      </w:r>
    </w:p>
    <w:p w:rsidR="00D9798D" w:rsidRPr="00484D78" w:rsidRDefault="00D9798D" w:rsidP="00D9798D">
      <w:pPr>
        <w:pStyle w:val="ListParagraph1"/>
        <w:numPr>
          <w:ilvl w:val="0"/>
          <w:numId w:val="2"/>
        </w:numPr>
        <w:ind w:left="0"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484D78">
        <w:rPr>
          <w:rFonts w:ascii="仿宋_GB2312" w:eastAsia="仿宋_GB2312" w:hAnsi="华文仿宋" w:cs="仿宋_GB2312" w:hint="eastAsia"/>
          <w:kern w:val="0"/>
          <w:sz w:val="24"/>
          <w:szCs w:val="24"/>
        </w:rPr>
        <w:lastRenderedPageBreak/>
        <w:t>特种水泥新品种的研发及性能评价；</w:t>
      </w:r>
    </w:p>
    <w:p w:rsidR="00D9798D" w:rsidRPr="00484D78" w:rsidRDefault="00D9798D" w:rsidP="00D9798D">
      <w:pPr>
        <w:pStyle w:val="ListParagraph1"/>
        <w:numPr>
          <w:ilvl w:val="0"/>
          <w:numId w:val="2"/>
        </w:numPr>
        <w:ind w:left="0"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484D78">
        <w:rPr>
          <w:rFonts w:ascii="仿宋_GB2312" w:eastAsia="仿宋_GB2312" w:hAnsi="华文仿宋" w:cs="仿宋_GB2312" w:hint="eastAsia"/>
          <w:kern w:val="0"/>
          <w:sz w:val="24"/>
          <w:szCs w:val="24"/>
        </w:rPr>
        <w:t>特种水泥在不同领域的使用性能研究；</w:t>
      </w:r>
    </w:p>
    <w:p w:rsidR="00D9798D" w:rsidRPr="00484D78" w:rsidRDefault="00D9798D" w:rsidP="00D9798D">
      <w:pPr>
        <w:pStyle w:val="ListParagraph1"/>
        <w:numPr>
          <w:ilvl w:val="0"/>
          <w:numId w:val="2"/>
        </w:numPr>
        <w:ind w:left="0"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484D78">
        <w:rPr>
          <w:rFonts w:ascii="仿宋_GB2312" w:eastAsia="仿宋_GB2312" w:hAnsi="华文仿宋" w:cs="仿宋_GB2312" w:hint="eastAsia"/>
          <w:kern w:val="0"/>
          <w:sz w:val="24"/>
          <w:szCs w:val="24"/>
        </w:rPr>
        <w:t>特种水泥标准实施情况；</w:t>
      </w:r>
    </w:p>
    <w:p w:rsidR="00EF6BCB" w:rsidRDefault="0020158A" w:rsidP="00EF6BCB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水泥检测仪器的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开发</w:t>
      </w: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研究及发展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方</w:t>
      </w: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向；</w:t>
      </w:r>
    </w:p>
    <w:p w:rsidR="00DC6DA9" w:rsidRPr="00EF6BCB" w:rsidRDefault="00EF6BCB" w:rsidP="00EF6BCB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XRF、XRD在水泥生产和质量控制中的应用；</w:t>
      </w:r>
    </w:p>
    <w:p w:rsidR="00DC6DA9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在线</w:t>
      </w:r>
      <w:r w:rsidR="00DC6DA9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检测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技术</w:t>
      </w:r>
      <w:r w:rsidR="00DC6DA9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在水泥工业生产自动化领域的应用；</w:t>
      </w:r>
    </w:p>
    <w:p w:rsidR="007D0B4B" w:rsidRPr="003D6743" w:rsidRDefault="007D0B4B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标准样品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/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标准物质在水泥产品质量控制中的应用；</w:t>
      </w:r>
    </w:p>
    <w:p w:rsidR="00DC6DA9" w:rsidRPr="003D6743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水泥企业</w:t>
      </w:r>
      <w:r w:rsidR="00DC6DA9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化验</w:t>
      </w: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室</w:t>
      </w:r>
      <w:r w:rsidR="00DC6DA9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管理和产品质量控制措施；</w:t>
      </w:r>
    </w:p>
    <w:p w:rsidR="00637D6E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水泥窑协同处置</w:t>
      </w:r>
      <w:r w:rsidR="00DC6DA9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固废对水泥产品质量的影响；</w:t>
      </w:r>
    </w:p>
    <w:p w:rsidR="007D0B4B" w:rsidRDefault="007D0B4B" w:rsidP="007D0B4B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水泥窑可替代燃料相关检测技术研究；</w:t>
      </w:r>
    </w:p>
    <w:p w:rsidR="00637D6E" w:rsidRPr="003D6743" w:rsidRDefault="007D0B4B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</w:t>
      </w:r>
      <w:r w:rsidR="0020158A" w:rsidRPr="003D6743">
        <w:rPr>
          <w:rFonts w:ascii="仿宋_GB2312" w:eastAsia="仿宋_GB2312" w:hAnsi="华文仿宋" w:cs="仿宋_GB2312"/>
          <w:kern w:val="0"/>
          <w:sz w:val="24"/>
          <w:szCs w:val="24"/>
        </w:rPr>
        <w:t>助磨剂对水泥性能的影响</w:t>
      </w:r>
      <w:r w:rsidR="00637D6E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637D6E" w:rsidRPr="003D6743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水泥粉磨中混合材的掺入对水泥质量的影响</w:t>
      </w:r>
      <w:r w:rsidR="00637D6E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637D6E" w:rsidRDefault="0020158A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水泥生产中环保措施与水泥生产及水泥质量的线性关系</w:t>
      </w:r>
      <w:r w:rsidR="00637D6E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E44964" w:rsidRDefault="00E44964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水泥包装材料对水泥质量影响的探讨；</w:t>
      </w:r>
    </w:p>
    <w:p w:rsidR="00E44964" w:rsidRDefault="00E44964" w:rsidP="003D6743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水泥品质对混凝土质量的影响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因素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</w:p>
    <w:p w:rsidR="00E44964" w:rsidRPr="00EF6BCB" w:rsidRDefault="00EF6BCB" w:rsidP="00EF6BCB">
      <w:pPr>
        <w:pStyle w:val="a5"/>
        <w:numPr>
          <w:ilvl w:val="0"/>
          <w:numId w:val="2"/>
        </w:numPr>
        <w:ind w:left="0"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水泥</w:t>
      </w:r>
      <w:r w:rsidR="008C12BB">
        <w:rPr>
          <w:rFonts w:ascii="仿宋_GB2312" w:eastAsia="仿宋_GB2312" w:hAnsi="华文仿宋" w:cs="仿宋_GB2312" w:hint="eastAsia"/>
          <w:kern w:val="0"/>
          <w:sz w:val="24"/>
          <w:szCs w:val="24"/>
        </w:rPr>
        <w:t>窑用</w:t>
      </w: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耐火材料的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应用</w:t>
      </w:r>
      <w:r w:rsidRPr="003D6743">
        <w:rPr>
          <w:rFonts w:ascii="仿宋_GB2312" w:eastAsia="仿宋_GB2312" w:hAnsi="华文仿宋" w:cs="仿宋_GB2312"/>
          <w:kern w:val="0"/>
          <w:sz w:val="24"/>
          <w:szCs w:val="24"/>
        </w:rPr>
        <w:t>现状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及其对水泥产品质量的影响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。</w:t>
      </w:r>
    </w:p>
    <w:p w:rsidR="004E380A" w:rsidRPr="003D6743" w:rsidRDefault="00010D00" w:rsidP="00222B74">
      <w:pPr>
        <w:pStyle w:val="a5"/>
        <w:spacing w:beforeLines="50" w:afterLines="50"/>
        <w:ind w:firstLineChars="0" w:firstLine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※</w:t>
      </w:r>
      <w:r w:rsidR="004E380A" w:rsidRPr="003D6743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特别说明</w:t>
      </w:r>
      <w:r w:rsidR="00CB0B11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※</w:t>
      </w:r>
    </w:p>
    <w:p w:rsidR="00555B77" w:rsidRDefault="004E380A" w:rsidP="003D6743">
      <w:pPr>
        <w:pStyle w:val="a5"/>
        <w:ind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1、</w:t>
      </w:r>
      <w:r w:rsidR="00555B77">
        <w:rPr>
          <w:rFonts w:ascii="仿宋_GB2312" w:eastAsia="仿宋_GB2312" w:hAnsi="华文仿宋" w:cs="仿宋_GB2312" w:hint="eastAsia"/>
          <w:kern w:val="0"/>
          <w:sz w:val="24"/>
          <w:szCs w:val="24"/>
        </w:rPr>
        <w:t>来稿请发送到邮箱：</w:t>
      </w:r>
      <w:hyperlink r:id="rId7" w:history="1">
        <w:r w:rsidR="00555B77" w:rsidRPr="00AB173F">
          <w:rPr>
            <w:rStyle w:val="a7"/>
            <w:rFonts w:ascii="仿宋_GB2312" w:eastAsia="仿宋_GB2312" w:hAnsi="华文仿宋" w:cs="仿宋_GB2312" w:hint="eastAsia"/>
            <w:kern w:val="0"/>
            <w:sz w:val="24"/>
            <w:szCs w:val="24"/>
          </w:rPr>
          <w:t>cement@ctc.ac.cn</w:t>
        </w:r>
      </w:hyperlink>
      <w:r w:rsidR="00555B77">
        <w:rPr>
          <w:rFonts w:ascii="仿宋_GB2312" w:eastAsia="仿宋_GB2312" w:hAnsi="华文仿宋" w:cs="仿宋_GB2312" w:hint="eastAsia"/>
          <w:kern w:val="0"/>
          <w:sz w:val="24"/>
          <w:szCs w:val="24"/>
        </w:rPr>
        <w:t>，邮件标题格式为：论文题目+摘要/全文。</w:t>
      </w:r>
    </w:p>
    <w:p w:rsidR="007D0B4B" w:rsidRDefault="00580127" w:rsidP="00555B77">
      <w:pPr>
        <w:pStyle w:val="a5"/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请在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2017年4月15号之前提交论文摘要，</w:t>
      </w:r>
      <w:r w:rsidR="00555B77">
        <w:rPr>
          <w:rFonts w:ascii="仿宋_GB2312" w:eastAsia="仿宋_GB2312" w:hAnsi="华文仿宋" w:cs="仿宋_GB2312" w:hint="eastAsia"/>
          <w:kern w:val="0"/>
          <w:sz w:val="24"/>
          <w:szCs w:val="24"/>
        </w:rPr>
        <w:t>300字以内；</w:t>
      </w:r>
    </w:p>
    <w:p w:rsidR="00C17837" w:rsidRDefault="003D4459" w:rsidP="00555B77">
      <w:pPr>
        <w:pStyle w:val="a5"/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2017年5月31日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前提交论文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全文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，</w:t>
      </w:r>
      <w:r w:rsidR="00E44964">
        <w:rPr>
          <w:rFonts w:ascii="仿宋_GB2312" w:eastAsia="仿宋_GB2312" w:hAnsi="华文仿宋" w:cs="仿宋_GB2312" w:hint="eastAsia"/>
          <w:kern w:val="0"/>
          <w:sz w:val="24"/>
          <w:szCs w:val="24"/>
        </w:rPr>
        <w:t>3</w:t>
      </w:r>
      <w:r w:rsidRPr="003D4459">
        <w:rPr>
          <w:rFonts w:ascii="仿宋_GB2312" w:eastAsia="仿宋_GB2312" w:hAnsi="华文仿宋" w:cs="仿宋_GB2312" w:hint="eastAsia"/>
          <w:kern w:val="0"/>
          <w:sz w:val="24"/>
          <w:szCs w:val="24"/>
        </w:rPr>
        <w:t>000～5000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字以内</w:t>
      </w: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，</w:t>
      </w:r>
    </w:p>
    <w:p w:rsidR="00976D87" w:rsidRDefault="003D4459" w:rsidP="00C17837">
      <w:pPr>
        <w:pStyle w:val="a5"/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4459">
        <w:rPr>
          <w:rFonts w:ascii="仿宋_GB2312" w:eastAsia="仿宋_GB2312" w:hAnsi="华文仿宋" w:cs="仿宋_GB2312" w:hint="eastAsia"/>
          <w:kern w:val="0"/>
          <w:sz w:val="24"/>
          <w:szCs w:val="24"/>
        </w:rPr>
        <w:t>稿件内容必须清晰、完整</w:t>
      </w:r>
      <w:r w:rsidR="007D0B4B">
        <w:rPr>
          <w:rFonts w:ascii="仿宋_GB2312" w:eastAsia="仿宋_GB2312" w:hAnsi="华文仿宋" w:cs="仿宋_GB2312" w:hint="eastAsia"/>
          <w:kern w:val="0"/>
          <w:sz w:val="24"/>
          <w:szCs w:val="24"/>
        </w:rPr>
        <w:t>，</w:t>
      </w:r>
      <w:r w:rsidRPr="003D4459">
        <w:rPr>
          <w:rFonts w:ascii="仿宋_GB2312" w:eastAsia="仿宋_GB2312" w:hAnsi="华文仿宋" w:cs="仿宋_GB2312" w:hint="eastAsia"/>
          <w:kern w:val="0"/>
          <w:sz w:val="24"/>
          <w:szCs w:val="24"/>
        </w:rPr>
        <w:t>观点明确，证据可靠无误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；</w:t>
      </w:r>
      <w:r w:rsidR="001E53C8" w:rsidRPr="001E53C8">
        <w:rPr>
          <w:rFonts w:ascii="仿宋_GB2312" w:eastAsia="仿宋_GB2312" w:hAnsi="华文仿宋" w:cs="仿宋_GB2312" w:hint="eastAsia"/>
          <w:kern w:val="0"/>
          <w:sz w:val="24"/>
          <w:szCs w:val="24"/>
        </w:rPr>
        <w:t>来稿采用电子邮件方</w:t>
      </w:r>
      <w:r w:rsidR="001E53C8" w:rsidRPr="001E53C8">
        <w:rPr>
          <w:rFonts w:ascii="仿宋_GB2312" w:eastAsia="仿宋_GB2312" w:hAnsi="华文仿宋" w:cs="仿宋_GB2312" w:hint="eastAsia"/>
          <w:kern w:val="0"/>
          <w:sz w:val="24"/>
          <w:szCs w:val="24"/>
        </w:rPr>
        <w:lastRenderedPageBreak/>
        <w:t>式，自留底稿，来稿一律不退。请在稿件结尾处注明投稿人姓名、单位名称、地址、邮编、电话。</w:t>
      </w:r>
    </w:p>
    <w:p w:rsidR="004E380A" w:rsidRPr="003D6743" w:rsidRDefault="003D4459" w:rsidP="003D6743">
      <w:pPr>
        <w:pStyle w:val="a5"/>
        <w:ind w:firstLineChars="0" w:firstLine="0"/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2</w:t>
      </w:r>
      <w:r w:rsidR="00580127">
        <w:rPr>
          <w:rFonts w:ascii="仿宋_GB2312" w:eastAsia="仿宋_GB2312" w:hAnsi="华文仿宋" w:cs="仿宋_GB2312" w:hint="eastAsia"/>
          <w:kern w:val="0"/>
          <w:sz w:val="24"/>
          <w:szCs w:val="24"/>
        </w:rPr>
        <w:t>、</w:t>
      </w:r>
      <w:r w:rsidR="00412A6D">
        <w:rPr>
          <w:rFonts w:ascii="仿宋_GB2312" w:eastAsia="仿宋_GB2312" w:hAnsi="华文仿宋" w:cs="仿宋_GB2312" w:hint="eastAsia"/>
          <w:kern w:val="0"/>
          <w:sz w:val="24"/>
          <w:szCs w:val="24"/>
        </w:rPr>
        <w:t>本次大会将评选出优秀论文</w:t>
      </w:r>
      <w:r w:rsidR="008C12BB">
        <w:rPr>
          <w:rFonts w:ascii="仿宋_GB2312" w:eastAsia="仿宋_GB2312" w:hAnsi="华文仿宋" w:cs="仿宋_GB2312" w:hint="eastAsia"/>
          <w:kern w:val="0"/>
          <w:sz w:val="24"/>
          <w:szCs w:val="24"/>
        </w:rPr>
        <w:t>若干篇</w:t>
      </w:r>
      <w:r w:rsidR="00412A6D">
        <w:rPr>
          <w:rFonts w:ascii="仿宋_GB2312" w:eastAsia="仿宋_GB2312" w:hAnsi="华文仿宋" w:cs="仿宋_GB2312" w:hint="eastAsia"/>
          <w:kern w:val="0"/>
          <w:sz w:val="24"/>
          <w:szCs w:val="24"/>
        </w:rPr>
        <w:t>，</w:t>
      </w:r>
      <w:r w:rsidR="008C12BB">
        <w:rPr>
          <w:rFonts w:ascii="仿宋_GB2312" w:eastAsia="仿宋_GB2312" w:hAnsi="华文仿宋" w:cs="仿宋_GB2312" w:hint="eastAsia"/>
          <w:kern w:val="0"/>
          <w:sz w:val="24"/>
          <w:szCs w:val="24"/>
        </w:rPr>
        <w:t>同时</w:t>
      </w:r>
      <w:r w:rsidR="004E380A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优秀论文获奖者将有机会在本届大会做论文宣讲</w:t>
      </w:r>
      <w:r w:rsidR="00C94D1F">
        <w:rPr>
          <w:rFonts w:ascii="仿宋_GB2312" w:eastAsia="仿宋_GB2312" w:hAnsi="华文仿宋" w:cs="仿宋_GB2312" w:hint="eastAsia"/>
          <w:kern w:val="0"/>
          <w:sz w:val="24"/>
          <w:szCs w:val="24"/>
        </w:rPr>
        <w:t>。</w:t>
      </w:r>
    </w:p>
    <w:p w:rsidR="004375C8" w:rsidRPr="003D6743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参会对象</w:t>
      </w:r>
    </w:p>
    <w:p w:rsidR="00FA3EBE" w:rsidRPr="003D6743" w:rsidRDefault="004375C8" w:rsidP="00010D00">
      <w:pPr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中国水泥协会会员单位、行业质检机构及从事相关技术研究的单位、水泥生产企业及粉磨站、混凝土搅拌站和砂浆生产企业</w:t>
      </w:r>
      <w:r w:rsidR="00E44964">
        <w:rPr>
          <w:rFonts w:ascii="仿宋_GB2312" w:eastAsia="仿宋_GB2312" w:hAnsi="华文仿宋" w:cs="仿宋_GB2312" w:hint="eastAsia"/>
          <w:kern w:val="0"/>
          <w:sz w:val="24"/>
          <w:szCs w:val="24"/>
        </w:rPr>
        <w:t>及施工单位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、各大高校和科研院所、分析测试仪器生产商等相关单位和专家。</w:t>
      </w:r>
    </w:p>
    <w:p w:rsidR="004375C8" w:rsidRPr="003D6743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时间地点</w:t>
      </w:r>
    </w:p>
    <w:p w:rsidR="001E53C8" w:rsidRDefault="004375C8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会议时间：2017年7</w:t>
      </w:r>
      <w:r w:rsidR="00E44964">
        <w:rPr>
          <w:rFonts w:ascii="仿宋_GB2312" w:eastAsia="仿宋_GB2312" w:hAnsi="华文仿宋" w:cs="仿宋_GB2312" w:hint="eastAsia"/>
          <w:kern w:val="0"/>
          <w:sz w:val="24"/>
          <w:szCs w:val="24"/>
        </w:rPr>
        <w:t>月</w:t>
      </w:r>
      <w:r w:rsidR="00C868EA">
        <w:rPr>
          <w:rFonts w:ascii="仿宋_GB2312" w:eastAsia="仿宋_GB2312" w:hAnsi="华文仿宋" w:cs="仿宋_GB2312" w:hint="eastAsia"/>
          <w:kern w:val="0"/>
          <w:sz w:val="24"/>
          <w:szCs w:val="24"/>
        </w:rPr>
        <w:t>中下旬</w:t>
      </w:r>
    </w:p>
    <w:p w:rsidR="001E53C8" w:rsidRDefault="001E53C8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会议地点：北京</w:t>
      </w:r>
    </w:p>
    <w:p w:rsidR="004375C8" w:rsidRPr="003D6743" w:rsidRDefault="004375C8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具体时间</w:t>
      </w:r>
      <w:r w:rsidR="00222B74">
        <w:rPr>
          <w:rFonts w:ascii="仿宋_GB2312" w:eastAsia="仿宋_GB2312" w:hAnsi="华文仿宋" w:cs="仿宋_GB2312" w:hint="eastAsia"/>
          <w:kern w:val="0"/>
          <w:sz w:val="24"/>
          <w:szCs w:val="24"/>
        </w:rPr>
        <w:t>：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地点另行通知。</w:t>
      </w:r>
    </w:p>
    <w:p w:rsidR="004375C8" w:rsidRPr="003D6743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会议注册</w:t>
      </w:r>
    </w:p>
    <w:p w:rsidR="004375C8" w:rsidRPr="003D6743" w:rsidRDefault="004375C8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本届论坛注册费1500元/人（含资料费、餐费）。</w:t>
      </w:r>
    </w:p>
    <w:p w:rsidR="004375C8" w:rsidRDefault="004375C8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食宿由会务组统一安排，费用自理。</w:t>
      </w:r>
    </w:p>
    <w:p w:rsidR="008E7E2D" w:rsidRPr="003D6743" w:rsidRDefault="008E7E2D" w:rsidP="003D6743">
      <w:pPr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本届大会最大参会人数200人，主办单位在2017年6月15号之前收到回执表和会务费才能为您保留参会席位。</w:t>
      </w:r>
    </w:p>
    <w:p w:rsidR="004375C8" w:rsidRPr="00010D00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交费方式</w:t>
      </w:r>
    </w:p>
    <w:p w:rsidR="004375C8" w:rsidRPr="003D6743" w:rsidRDefault="004375C8" w:rsidP="003D6743">
      <w:pPr>
        <w:rPr>
          <w:rFonts w:ascii="仿宋_GB2312" w:eastAsia="仿宋_GB2312"/>
          <w:sz w:val="24"/>
          <w:szCs w:val="24"/>
        </w:rPr>
      </w:pPr>
      <w:r w:rsidRPr="003D6743">
        <w:rPr>
          <w:rFonts w:ascii="仿宋_GB2312" w:eastAsia="仿宋_GB2312" w:hint="eastAsia"/>
          <w:sz w:val="24"/>
          <w:szCs w:val="24"/>
        </w:rPr>
        <w:t>收款单位：中国建材检验认证集团股份有限公司</w:t>
      </w:r>
    </w:p>
    <w:p w:rsidR="00C17837" w:rsidRDefault="004375C8" w:rsidP="003D6743">
      <w:pPr>
        <w:rPr>
          <w:rFonts w:ascii="仿宋_GB2312" w:eastAsia="仿宋_GB2312"/>
          <w:sz w:val="24"/>
          <w:szCs w:val="24"/>
        </w:rPr>
      </w:pPr>
      <w:r w:rsidRPr="003D6743">
        <w:rPr>
          <w:rFonts w:ascii="仿宋_GB2312" w:eastAsia="仿宋_GB2312" w:hint="eastAsia"/>
          <w:sz w:val="24"/>
          <w:szCs w:val="24"/>
        </w:rPr>
        <w:t xml:space="preserve">开 户 行：工行北京管庄支行   </w:t>
      </w:r>
    </w:p>
    <w:p w:rsidR="004375C8" w:rsidRPr="003D6743" w:rsidRDefault="004375C8" w:rsidP="003D6743">
      <w:pPr>
        <w:rPr>
          <w:rFonts w:ascii="仿宋_GB2312" w:eastAsia="仿宋_GB2312"/>
          <w:sz w:val="24"/>
          <w:szCs w:val="24"/>
        </w:rPr>
      </w:pPr>
      <w:r w:rsidRPr="003D6743">
        <w:rPr>
          <w:rFonts w:ascii="仿宋_GB2312" w:eastAsia="仿宋_GB2312" w:hint="eastAsia"/>
          <w:sz w:val="24"/>
          <w:szCs w:val="24"/>
        </w:rPr>
        <w:lastRenderedPageBreak/>
        <w:t>账  号：0200006809014437256</w:t>
      </w:r>
    </w:p>
    <w:p w:rsidR="004375C8" w:rsidRPr="00010D00" w:rsidRDefault="004375C8" w:rsidP="003D6743">
      <w:pPr>
        <w:tabs>
          <w:tab w:val="right" w:pos="8306"/>
        </w:tabs>
        <w:rPr>
          <w:rFonts w:ascii="仿宋_GB2312" w:eastAsia="仿宋_GB2312" w:hAnsi="华文仿宋" w:cs="仿宋_GB2312"/>
          <w:b/>
          <w:kern w:val="0"/>
          <w:sz w:val="24"/>
          <w:szCs w:val="24"/>
          <w:u w:val="single"/>
        </w:rPr>
      </w:pPr>
      <w:r w:rsidRPr="00010D00">
        <w:rPr>
          <w:rFonts w:ascii="仿宋_GB2312" w:eastAsia="仿宋_GB2312" w:hint="eastAsia"/>
          <w:b/>
          <w:bCs/>
          <w:sz w:val="24"/>
          <w:szCs w:val="24"/>
          <w:u w:val="single"/>
        </w:rPr>
        <w:t>款项注明：</w:t>
      </w: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  <w:u w:val="single"/>
        </w:rPr>
        <w:t>第一届全国水泥质量控制技术论坛</w:t>
      </w:r>
    </w:p>
    <w:p w:rsidR="004375C8" w:rsidRPr="00010D00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会议组织</w:t>
      </w:r>
    </w:p>
    <w:p w:rsidR="004375C8" w:rsidRPr="00C50D9A" w:rsidRDefault="008F4CB9" w:rsidP="00C50D9A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主办单位：中国水泥协会质量专业委员</w:t>
      </w:r>
      <w:r w:rsidR="004375C8" w:rsidRPr="00C50D9A">
        <w:rPr>
          <w:rFonts w:ascii="仿宋_GB2312" w:eastAsia="仿宋_GB2312" w:hAnsi="华文仿宋" w:cs="仿宋_GB2312" w:hint="eastAsia"/>
          <w:kern w:val="0"/>
          <w:sz w:val="24"/>
          <w:szCs w:val="24"/>
        </w:rPr>
        <w:t>会</w:t>
      </w:r>
      <w:r w:rsidR="00430140" w:rsidRPr="00C50D9A">
        <w:rPr>
          <w:rFonts w:ascii="仿宋_GB2312" w:eastAsia="仿宋_GB2312" w:hAnsi="华文仿宋" w:cs="仿宋_GB2312" w:hint="eastAsia"/>
          <w:kern w:val="0"/>
          <w:sz w:val="24"/>
          <w:szCs w:val="24"/>
        </w:rPr>
        <w:t>、中国水泥协会特种水泥分会</w:t>
      </w:r>
    </w:p>
    <w:p w:rsidR="008C12BB" w:rsidRDefault="004375C8" w:rsidP="003D6743">
      <w:pPr>
        <w:tabs>
          <w:tab w:val="right" w:pos="8306"/>
        </w:tabs>
        <w:rPr>
          <w:rFonts w:ascii="仿宋_GB2312" w:eastAsia="仿宋_GB2312" w:hAnsi="华文仿宋" w:cs="仿宋_GB2312"/>
          <w:color w:val="FF0000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承办单位：</w:t>
      </w:r>
      <w:r w:rsidR="008C12BB" w:rsidRPr="0093066C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中国建材检验认证集团股份有限公司</w:t>
      </w:r>
    </w:p>
    <w:p w:rsidR="008C12BB" w:rsidRDefault="008C12BB" w:rsidP="008C12BB">
      <w:pPr>
        <w:tabs>
          <w:tab w:val="right" w:pos="8306"/>
        </w:tabs>
        <w:ind w:firstLineChars="500" w:firstLine="120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93066C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国家水泥质量监督检验中心</w:t>
      </w:r>
    </w:p>
    <w:p w:rsidR="008C12BB" w:rsidRDefault="0093066C" w:rsidP="008C12BB">
      <w:pPr>
        <w:tabs>
          <w:tab w:val="right" w:pos="8306"/>
        </w:tabs>
        <w:ind w:firstLineChars="500" w:firstLine="1200"/>
        <w:rPr>
          <w:rFonts w:ascii="仿宋_GB2312" w:eastAsia="仿宋_GB2312" w:hAnsi="华文仿宋" w:cs="仿宋_GB2312"/>
          <w:color w:val="FF0000"/>
          <w:kern w:val="0"/>
          <w:sz w:val="24"/>
          <w:szCs w:val="24"/>
        </w:rPr>
      </w:pPr>
      <w:r w:rsidRPr="0093066C">
        <w:rPr>
          <w:rFonts w:ascii="仿宋_GB2312" w:eastAsia="仿宋_GB2312" w:hAnsi="华文仿宋" w:cs="仿宋_GB2312" w:hint="eastAsia"/>
          <w:color w:val="FF0000"/>
          <w:kern w:val="0"/>
          <w:sz w:val="24"/>
          <w:szCs w:val="24"/>
        </w:rPr>
        <w:t>首都科技条件平台中国建材集团研发实验服务基地</w:t>
      </w:r>
    </w:p>
    <w:p w:rsidR="004375C8" w:rsidRPr="003D6743" w:rsidRDefault="004375C8" w:rsidP="003D6743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bookmarkStart w:id="0" w:name="_GoBack"/>
      <w:bookmarkEnd w:id="0"/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协办单位（持续邀请中，欢迎各相关企业参与会议协办）</w:t>
      </w:r>
    </w:p>
    <w:p w:rsidR="004375C8" w:rsidRPr="00010D00" w:rsidRDefault="004375C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会议</w:t>
      </w:r>
      <w:r w:rsidR="003D6743"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秘书处</w:t>
      </w:r>
    </w:p>
    <w:p w:rsidR="004375C8" w:rsidRPr="00010D00" w:rsidRDefault="004375C8" w:rsidP="00010D00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kern w:val="0"/>
          <w:sz w:val="24"/>
          <w:szCs w:val="24"/>
        </w:rPr>
        <w:t>联系人及电话：</w:t>
      </w:r>
    </w:p>
    <w:p w:rsidR="00725351" w:rsidRPr="00010D00" w:rsidRDefault="004375C8" w:rsidP="00010D00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kern w:val="0"/>
          <w:sz w:val="24"/>
          <w:szCs w:val="24"/>
        </w:rPr>
        <w:t>王涛：010-51167434  13381289823</w:t>
      </w:r>
    </w:p>
    <w:p w:rsidR="00CB3CF1" w:rsidRDefault="004375C8" w:rsidP="00010D00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kern w:val="0"/>
          <w:sz w:val="24"/>
          <w:szCs w:val="24"/>
        </w:rPr>
        <w:t>戴平：010-51167446 13381289756</w:t>
      </w:r>
    </w:p>
    <w:p w:rsidR="00CB3CF1" w:rsidRPr="00010D00" w:rsidRDefault="00CB3CF1" w:rsidP="00010D00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>
        <w:rPr>
          <w:rFonts w:ascii="仿宋_GB2312" w:eastAsia="仿宋_GB2312" w:hAnsi="华文仿宋" w:cs="仿宋_GB2312" w:hint="eastAsia"/>
          <w:kern w:val="0"/>
          <w:sz w:val="24"/>
          <w:szCs w:val="24"/>
        </w:rPr>
        <w:t>刘云：</w:t>
      </w:r>
      <w:r w:rsidR="003D4459">
        <w:rPr>
          <w:rFonts w:ascii="仿宋_GB2312" w:eastAsia="仿宋_GB2312" w:hAnsi="华文仿宋" w:cs="仿宋_GB2312" w:hint="eastAsia"/>
          <w:kern w:val="0"/>
          <w:sz w:val="24"/>
          <w:szCs w:val="24"/>
        </w:rPr>
        <w:t xml:space="preserve">010-51167443  </w:t>
      </w:r>
      <w:r w:rsidR="00234071">
        <w:rPr>
          <w:rFonts w:ascii="仿宋_GB2312" w:eastAsia="仿宋_GB2312" w:hAnsi="华文仿宋" w:cs="仿宋_GB2312" w:hint="eastAsia"/>
          <w:kern w:val="0"/>
          <w:sz w:val="24"/>
          <w:szCs w:val="24"/>
        </w:rPr>
        <w:t>13693233512</w:t>
      </w:r>
    </w:p>
    <w:p w:rsidR="008239A8" w:rsidRPr="00010D00" w:rsidRDefault="004375C8" w:rsidP="00010D00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kern w:val="0"/>
          <w:sz w:val="24"/>
          <w:szCs w:val="24"/>
        </w:rPr>
        <w:t>崔健:010-51167446 13381289856</w:t>
      </w:r>
    </w:p>
    <w:p w:rsidR="008239A8" w:rsidRPr="00010D00" w:rsidRDefault="008239A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协办与会展征集</w:t>
      </w:r>
    </w:p>
    <w:p w:rsidR="008239A8" w:rsidRDefault="008239A8" w:rsidP="00222B74">
      <w:pPr>
        <w:tabs>
          <w:tab w:val="right" w:pos="8306"/>
        </w:tabs>
        <w:spacing w:afterLines="50"/>
        <w:ind w:firstLineChars="200" w:firstLine="48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kern w:val="0"/>
          <w:sz w:val="24"/>
          <w:szCs w:val="24"/>
        </w:rPr>
        <w:t>欢迎相关单位和企业共同协办本次会议，欢迎各单位在会场进行产品展示或技术宣传，具体事宜请与会议秘书处联系。</w:t>
      </w:r>
    </w:p>
    <w:tbl>
      <w:tblPr>
        <w:tblStyle w:val="a6"/>
        <w:tblW w:w="0" w:type="auto"/>
        <w:jc w:val="center"/>
        <w:tblInd w:w="468" w:type="dxa"/>
        <w:tblLook w:val="04A0"/>
      </w:tblPr>
      <w:tblGrid>
        <w:gridCol w:w="636"/>
        <w:gridCol w:w="2106"/>
        <w:gridCol w:w="2526"/>
      </w:tblGrid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项目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备注</w:t>
            </w:r>
          </w:p>
        </w:tc>
      </w:tr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展位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展位有限，需提前预订</w:t>
            </w:r>
          </w:p>
        </w:tc>
      </w:tr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会议室展板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尺寸与位置与秘书处协商</w:t>
            </w:r>
          </w:p>
        </w:tc>
      </w:tr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会场发放或播放资料</w:t>
            </w:r>
          </w:p>
        </w:tc>
        <w:tc>
          <w:tcPr>
            <w:tcW w:w="0" w:type="auto"/>
            <w:vMerge w:val="restart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与秘书处协商</w:t>
            </w:r>
          </w:p>
        </w:tc>
      </w:tr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 w:rsidRPr="008239A8"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协办及赞助</w:t>
            </w:r>
          </w:p>
        </w:tc>
        <w:tc>
          <w:tcPr>
            <w:tcW w:w="0" w:type="auto"/>
            <w:vMerge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</w:p>
        </w:tc>
      </w:tr>
      <w:tr w:rsidR="00E44964" w:rsidRPr="008239A8" w:rsidTr="00E44964">
        <w:trPr>
          <w:jc w:val="center"/>
        </w:trPr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Cs w:val="21"/>
              </w:rPr>
              <w:t>杂志广告投放</w:t>
            </w:r>
          </w:p>
        </w:tc>
        <w:tc>
          <w:tcPr>
            <w:tcW w:w="0" w:type="auto"/>
            <w:vMerge/>
            <w:vAlign w:val="center"/>
          </w:tcPr>
          <w:p w:rsidR="00E44964" w:rsidRPr="008239A8" w:rsidRDefault="00E44964" w:rsidP="003D6743">
            <w:pPr>
              <w:pStyle w:val="a5"/>
              <w:tabs>
                <w:tab w:val="right" w:pos="8306"/>
              </w:tabs>
              <w:ind w:firstLineChars="0" w:firstLine="0"/>
              <w:jc w:val="center"/>
              <w:rPr>
                <w:rFonts w:ascii="仿宋_GB2312" w:eastAsia="仿宋_GB2312" w:hAnsi="华文仿宋" w:cs="仿宋_GB2312"/>
                <w:kern w:val="0"/>
                <w:szCs w:val="21"/>
              </w:rPr>
            </w:pPr>
          </w:p>
        </w:tc>
      </w:tr>
    </w:tbl>
    <w:p w:rsidR="007C15E8" w:rsidRPr="00010D00" w:rsidRDefault="007C15E8" w:rsidP="00222B74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仿宋_GB2312" w:eastAsia="仿宋_GB2312" w:hAnsi="华文仿宋" w:cs="仿宋_GB2312"/>
          <w:b/>
          <w:kern w:val="0"/>
          <w:sz w:val="24"/>
          <w:szCs w:val="24"/>
        </w:rPr>
      </w:pPr>
      <w:r w:rsidRPr="00010D00">
        <w:rPr>
          <w:rFonts w:ascii="仿宋_GB2312" w:eastAsia="仿宋_GB2312" w:hAnsi="华文仿宋" w:cs="仿宋_GB2312" w:hint="eastAsia"/>
          <w:b/>
          <w:kern w:val="0"/>
          <w:sz w:val="24"/>
          <w:szCs w:val="24"/>
        </w:rPr>
        <w:t>会议回执</w:t>
      </w:r>
    </w:p>
    <w:p w:rsidR="007C15E8" w:rsidRDefault="007C15E8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请参会代表于2017年</w:t>
      </w:r>
      <w:r w:rsidR="0041326A">
        <w:rPr>
          <w:rFonts w:ascii="仿宋_GB2312" w:eastAsia="仿宋_GB2312" w:hAnsi="华文仿宋" w:cs="仿宋_GB2312" w:hint="eastAsia"/>
          <w:kern w:val="0"/>
          <w:sz w:val="24"/>
          <w:szCs w:val="24"/>
        </w:rPr>
        <w:t>6月15日</w:t>
      </w:r>
      <w:r w:rsidR="00812C17">
        <w:rPr>
          <w:rFonts w:ascii="仿宋_GB2312" w:eastAsia="仿宋_GB2312" w:hAnsi="华文仿宋" w:cs="仿宋_GB2312" w:hint="eastAsia"/>
          <w:kern w:val="0"/>
          <w:sz w:val="24"/>
          <w:szCs w:val="24"/>
        </w:rPr>
        <w:t>前</w:t>
      </w:r>
      <w:r w:rsidR="003D6743"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，以电子邮件或传真将会议回执发到会议秘书处</w:t>
      </w:r>
      <w:r w:rsidRPr="003D6743">
        <w:rPr>
          <w:rFonts w:ascii="仿宋_GB2312" w:eastAsia="仿宋_GB2312" w:hAnsi="华文仿宋" w:cs="仿宋_GB2312" w:hint="eastAsia"/>
          <w:kern w:val="0"/>
          <w:sz w:val="24"/>
          <w:szCs w:val="24"/>
        </w:rPr>
        <w:t>。</w:t>
      </w:r>
    </w:p>
    <w:p w:rsidR="00E22965" w:rsidRDefault="00E22965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E22965" w:rsidRDefault="00E22965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8E7E2D" w:rsidRDefault="008E7E2D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E22965" w:rsidRDefault="00E22965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E22965" w:rsidRPr="008E7E2D" w:rsidRDefault="008F4CB9" w:rsidP="008F4CB9">
      <w:pPr>
        <w:tabs>
          <w:tab w:val="right" w:pos="8306"/>
        </w:tabs>
        <w:ind w:right="280" w:firstLineChars="150" w:firstLine="420"/>
        <w:jc w:val="right"/>
        <w:rPr>
          <w:rFonts w:ascii="仿宋_GB2312" w:eastAsia="仿宋_GB2312" w:hAnsi="华文仿宋" w:cs="仿宋_GB2312"/>
          <w:kern w:val="0"/>
          <w:sz w:val="28"/>
          <w:szCs w:val="28"/>
        </w:rPr>
      </w:pPr>
      <w:r>
        <w:rPr>
          <w:rFonts w:ascii="仿宋_GB2312" w:eastAsia="仿宋_GB2312" w:hAnsi="华文仿宋" w:cs="仿宋_GB2312" w:hint="eastAsia"/>
          <w:kern w:val="0"/>
          <w:sz w:val="28"/>
          <w:szCs w:val="28"/>
        </w:rPr>
        <w:t>中国水泥协会质量专业委员</w:t>
      </w:r>
      <w:r w:rsidR="008E7E2D" w:rsidRPr="008E7E2D">
        <w:rPr>
          <w:rFonts w:ascii="仿宋_GB2312" w:eastAsia="仿宋_GB2312" w:hAnsi="华文仿宋" w:cs="仿宋_GB2312" w:hint="eastAsia"/>
          <w:kern w:val="0"/>
          <w:sz w:val="28"/>
          <w:szCs w:val="28"/>
        </w:rPr>
        <w:t>会</w:t>
      </w:r>
    </w:p>
    <w:p w:rsidR="008E7E2D" w:rsidRPr="008E7E2D" w:rsidRDefault="008E7E2D" w:rsidP="008F4CB9">
      <w:pPr>
        <w:tabs>
          <w:tab w:val="right" w:pos="8306"/>
        </w:tabs>
        <w:ind w:right="560" w:firstLineChars="150" w:firstLine="420"/>
        <w:jc w:val="right"/>
        <w:rPr>
          <w:rFonts w:ascii="仿宋_GB2312" w:eastAsia="仿宋_GB2312" w:hAnsi="华文仿宋" w:cs="仿宋_GB2312"/>
          <w:kern w:val="0"/>
          <w:sz w:val="28"/>
          <w:szCs w:val="28"/>
        </w:rPr>
      </w:pPr>
      <w:r w:rsidRPr="008E7E2D">
        <w:rPr>
          <w:rFonts w:ascii="仿宋_GB2312" w:eastAsia="仿宋_GB2312" w:hAnsi="华文仿宋" w:cs="仿宋_GB2312" w:hint="eastAsia"/>
          <w:kern w:val="0"/>
          <w:sz w:val="28"/>
          <w:szCs w:val="28"/>
        </w:rPr>
        <w:t>中国水泥协会特种水泥分会</w:t>
      </w:r>
    </w:p>
    <w:p w:rsidR="008E7E2D" w:rsidRPr="008E7E2D" w:rsidRDefault="008E7E2D" w:rsidP="00E55431">
      <w:pPr>
        <w:tabs>
          <w:tab w:val="right" w:pos="8306"/>
        </w:tabs>
        <w:ind w:right="540" w:firstLineChars="150" w:firstLine="420"/>
        <w:jc w:val="right"/>
        <w:rPr>
          <w:rFonts w:ascii="仿宋_GB2312" w:eastAsia="仿宋_GB2312" w:hAnsi="华文仿宋" w:cs="仿宋_GB2312"/>
          <w:kern w:val="0"/>
          <w:sz w:val="28"/>
          <w:szCs w:val="28"/>
        </w:rPr>
      </w:pPr>
      <w:r w:rsidRPr="008E7E2D">
        <w:rPr>
          <w:rFonts w:ascii="仿宋_GB2312" w:eastAsia="仿宋_GB2312" w:hAnsi="华文仿宋" w:cs="仿宋_GB2312" w:hint="eastAsia"/>
          <w:kern w:val="0"/>
          <w:sz w:val="28"/>
          <w:szCs w:val="28"/>
        </w:rPr>
        <w:t>二0一七年三月十日</w:t>
      </w:r>
    </w:p>
    <w:p w:rsidR="00E22965" w:rsidRDefault="00E22965" w:rsidP="003D6743">
      <w:pPr>
        <w:tabs>
          <w:tab w:val="right" w:pos="8306"/>
        </w:tabs>
        <w:ind w:firstLineChars="150" w:firstLine="360"/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E22965" w:rsidRPr="00E22965" w:rsidRDefault="00E22965" w:rsidP="00E22965">
      <w:pPr>
        <w:tabs>
          <w:tab w:val="right" w:pos="8306"/>
        </w:tabs>
        <w:rPr>
          <w:rFonts w:ascii="仿宋_GB2312" w:eastAsia="仿宋_GB2312" w:hAnsi="华文仿宋" w:cs="仿宋_GB2312"/>
          <w:kern w:val="0"/>
          <w:sz w:val="24"/>
          <w:szCs w:val="24"/>
        </w:rPr>
      </w:pPr>
    </w:p>
    <w:p w:rsidR="007C15E8" w:rsidRPr="00725351" w:rsidRDefault="007C15E8" w:rsidP="00652DA2">
      <w:pPr>
        <w:widowControl/>
        <w:jc w:val="center"/>
        <w:rPr>
          <w:rFonts w:ascii="仿宋_GB2312" w:eastAsia="仿宋_GB2312" w:hAnsi="黑体"/>
          <w:b/>
          <w:color w:val="000000"/>
          <w:sz w:val="28"/>
          <w:szCs w:val="28"/>
        </w:rPr>
      </w:pPr>
      <w:r w:rsidRPr="003D6743">
        <w:rPr>
          <w:rFonts w:ascii="仿宋_GB2312" w:eastAsia="仿宋_GB2312" w:hAnsi="黑体" w:hint="eastAsia"/>
          <w:b/>
          <w:color w:val="000000"/>
          <w:sz w:val="24"/>
          <w:szCs w:val="24"/>
        </w:rPr>
        <w:br w:type="page"/>
      </w:r>
      <w:r w:rsidRPr="00725351">
        <w:rPr>
          <w:rFonts w:ascii="仿宋_GB2312" w:eastAsia="仿宋_GB2312" w:hAnsi="黑体" w:hint="eastAsia"/>
          <w:b/>
          <w:color w:val="000000"/>
          <w:sz w:val="28"/>
          <w:szCs w:val="28"/>
        </w:rPr>
        <w:lastRenderedPageBreak/>
        <w:t>参  会  回 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276"/>
        <w:gridCol w:w="1704"/>
        <w:gridCol w:w="476"/>
        <w:gridCol w:w="2412"/>
        <w:gridCol w:w="967"/>
        <w:gridCol w:w="927"/>
      </w:tblGrid>
      <w:tr w:rsidR="007C15E8" w:rsidRPr="003D6743" w:rsidTr="00914562">
        <w:trPr>
          <w:trHeight w:val="571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732" w:type="dxa"/>
            <w:gridSpan w:val="4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94" w:type="dxa"/>
            <w:gridSpan w:val="2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550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邮寄地址</w:t>
            </w:r>
          </w:p>
        </w:tc>
        <w:tc>
          <w:tcPr>
            <w:tcW w:w="9038" w:type="dxa"/>
            <w:gridSpan w:val="7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558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552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82" w:type="dxa"/>
            <w:gridSpan w:val="4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566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2552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4782" w:type="dxa"/>
            <w:gridSpan w:val="4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855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会务费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缴费方式</w:t>
            </w:r>
          </w:p>
        </w:tc>
        <w:tc>
          <w:tcPr>
            <w:tcW w:w="2552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□转账汇款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□现场现金</w:t>
            </w: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开据会务费发票类型</w:t>
            </w:r>
          </w:p>
        </w:tc>
        <w:tc>
          <w:tcPr>
            <w:tcW w:w="4782" w:type="dxa"/>
            <w:gridSpan w:val="4"/>
          </w:tcPr>
          <w:p w:rsidR="007C15E8" w:rsidRPr="003D6743" w:rsidRDefault="007C15E8" w:rsidP="003D6743">
            <w:pPr>
              <w:pStyle w:val="a5"/>
              <w:spacing w:line="360" w:lineRule="auto"/>
              <w:ind w:left="65" w:hangingChars="27" w:hanging="65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□增值税普通发票（不能抵扣）</w:t>
            </w:r>
          </w:p>
          <w:p w:rsidR="007C15E8" w:rsidRPr="003D6743" w:rsidRDefault="007C15E8" w:rsidP="003D6743">
            <w:pPr>
              <w:pStyle w:val="a5"/>
              <w:spacing w:line="360" w:lineRule="auto"/>
              <w:ind w:left="360" w:hangingChars="150" w:hanging="36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□增值税专用发票（可以抵扣6%税）</w:t>
            </w:r>
          </w:p>
        </w:tc>
      </w:tr>
      <w:tr w:rsidR="007C15E8" w:rsidRPr="003D6743" w:rsidTr="00914562">
        <w:trPr>
          <w:trHeight w:val="855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88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967" w:type="dxa"/>
          </w:tcPr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住房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927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是否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left="34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合住</w:t>
            </w:r>
          </w:p>
        </w:tc>
      </w:tr>
      <w:tr w:rsidR="007C15E8" w:rsidRPr="003D6743" w:rsidTr="00914562">
        <w:trPr>
          <w:trHeight w:val="575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499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579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-108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left="420" w:firstLineChars="0" w:firstLine="0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</w:p>
        </w:tc>
      </w:tr>
      <w:tr w:rsidR="007C15E8" w:rsidRPr="003D6743" w:rsidTr="00914562">
        <w:trPr>
          <w:trHeight w:val="2381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3D6743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会务费</w:t>
            </w:r>
          </w:p>
          <w:p w:rsidR="007C15E8" w:rsidRPr="003D6743" w:rsidRDefault="007C15E8" w:rsidP="003D6743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汇款信息</w:t>
            </w:r>
          </w:p>
        </w:tc>
        <w:tc>
          <w:tcPr>
            <w:tcW w:w="9038" w:type="dxa"/>
            <w:gridSpan w:val="7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为了及时提供会务费票据，会务费敬请汇至：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公司名称：中国建材检验认证集团股份有限公司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开 户 行：工行北京管庄支行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帐 号：0200006809014437256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注明：</w:t>
            </w:r>
            <w:r w:rsidRPr="0008741A">
              <w:rPr>
                <w:rFonts w:ascii="仿宋_GB2312" w:eastAsia="仿宋_GB2312" w:hAnsi="华文仿宋" w:cs="仿宋_GB2312" w:hint="eastAsia"/>
                <w:b/>
                <w:kern w:val="0"/>
                <w:sz w:val="24"/>
                <w:szCs w:val="24"/>
              </w:rPr>
              <w:t>第一届全国水泥质量控制技术论坛</w:t>
            </w:r>
          </w:p>
        </w:tc>
      </w:tr>
      <w:tr w:rsidR="007C15E8" w:rsidRPr="003D6743" w:rsidTr="00914562">
        <w:trPr>
          <w:trHeight w:val="2381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3D6743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t>增值税专用发票开票信息</w:t>
            </w:r>
          </w:p>
        </w:tc>
        <w:tc>
          <w:tcPr>
            <w:tcW w:w="9038" w:type="dxa"/>
            <w:gridSpan w:val="7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若需要开具增值税</w:t>
            </w: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  <w:u w:val="single"/>
              </w:rPr>
              <w:t>专用</w:t>
            </w:r>
            <w:r w:rsidRPr="003D6743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发票，请提供以下准确信息：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开票单位名称：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纳税人识别号：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单位地址、电话：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开户行名称：</w:t>
            </w:r>
          </w:p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银行账号：</w:t>
            </w:r>
          </w:p>
        </w:tc>
      </w:tr>
      <w:tr w:rsidR="007C15E8" w:rsidRPr="003D6743" w:rsidTr="00914562">
        <w:trPr>
          <w:trHeight w:val="1031"/>
          <w:jc w:val="center"/>
        </w:trPr>
        <w:tc>
          <w:tcPr>
            <w:tcW w:w="1384" w:type="dxa"/>
            <w:vAlign w:val="center"/>
          </w:tcPr>
          <w:p w:rsidR="007C15E8" w:rsidRPr="003D6743" w:rsidRDefault="007C15E8" w:rsidP="003D6743">
            <w:pPr>
              <w:pStyle w:val="a5"/>
              <w:spacing w:line="360" w:lineRule="auto"/>
              <w:ind w:leftChars="-51" w:left="-107" w:firstLineChars="50" w:firstLine="120"/>
              <w:jc w:val="center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 w:rsidRPr="003D6743">
              <w:rPr>
                <w:rFonts w:ascii="仿宋_GB2312" w:eastAsia="仿宋_GB2312" w:hAnsi="华文仿宋" w:hint="eastAsia"/>
                <w:color w:val="00000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9038" w:type="dxa"/>
            <w:gridSpan w:val="7"/>
            <w:vAlign w:val="center"/>
          </w:tcPr>
          <w:p w:rsidR="007C15E8" w:rsidRPr="003D6743" w:rsidRDefault="007C15E8" w:rsidP="00725351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3D6743">
              <w:rPr>
                <w:rFonts w:ascii="仿宋_GB2312" w:eastAsia="仿宋_GB2312" w:hAnsi="仿宋" w:hint="eastAsia"/>
                <w:sz w:val="24"/>
                <w:szCs w:val="24"/>
              </w:rPr>
              <w:t>您提供的开专用发票的信息务必与贵单位财务确认核实正确，因为增值税发票一旦开出，不能退换！望您理解。</w:t>
            </w:r>
          </w:p>
        </w:tc>
      </w:tr>
    </w:tbl>
    <w:p w:rsidR="007C15E8" w:rsidRPr="00725351" w:rsidRDefault="007C15E8" w:rsidP="00725351">
      <w:pPr>
        <w:autoSpaceDE w:val="0"/>
        <w:autoSpaceDN w:val="0"/>
        <w:adjustRightInd w:val="0"/>
        <w:spacing w:line="360" w:lineRule="auto"/>
        <w:ind w:right="840"/>
        <w:rPr>
          <w:rFonts w:ascii="仿宋_GB2312" w:eastAsia="仿宋_GB2312" w:hAnsi="华文仿宋" w:cs="仿宋_GB2312"/>
          <w:kern w:val="0"/>
          <w:sz w:val="28"/>
          <w:szCs w:val="28"/>
        </w:rPr>
      </w:pPr>
    </w:p>
    <w:p w:rsidR="007C15E8" w:rsidRPr="00725351" w:rsidRDefault="007C15E8" w:rsidP="00725351">
      <w:pPr>
        <w:pStyle w:val="a5"/>
        <w:tabs>
          <w:tab w:val="right" w:pos="8306"/>
        </w:tabs>
        <w:spacing w:line="360" w:lineRule="auto"/>
        <w:ind w:left="720" w:firstLineChars="0" w:firstLine="0"/>
        <w:rPr>
          <w:rFonts w:ascii="仿宋_GB2312" w:eastAsia="仿宋_GB2312" w:hAnsi="华文仿宋" w:cs="仿宋_GB2312"/>
          <w:kern w:val="0"/>
          <w:sz w:val="28"/>
          <w:szCs w:val="28"/>
        </w:rPr>
      </w:pPr>
    </w:p>
    <w:sectPr w:rsidR="007C15E8" w:rsidRPr="00725351" w:rsidSect="00FA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E1" w:rsidRDefault="009044E1" w:rsidP="004E380A">
      <w:r>
        <w:separator/>
      </w:r>
    </w:p>
  </w:endnote>
  <w:endnote w:type="continuationSeparator" w:id="1">
    <w:p w:rsidR="009044E1" w:rsidRDefault="009044E1" w:rsidP="004E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·ÂËÎ_GB2312">
    <w:altName w:val="Arial"/>
    <w:charset w:val="00"/>
    <w:family w:val="auto"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E1" w:rsidRDefault="009044E1" w:rsidP="004E380A">
      <w:r>
        <w:separator/>
      </w:r>
    </w:p>
  </w:footnote>
  <w:footnote w:type="continuationSeparator" w:id="1">
    <w:p w:rsidR="009044E1" w:rsidRDefault="009044E1" w:rsidP="004E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B43"/>
    <w:multiLevelType w:val="hybridMultilevel"/>
    <w:tmpl w:val="30C20890"/>
    <w:lvl w:ilvl="0" w:tplc="F44CBB9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EA5095"/>
    <w:multiLevelType w:val="hybridMultilevel"/>
    <w:tmpl w:val="C12E8646"/>
    <w:lvl w:ilvl="0" w:tplc="30B02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80A"/>
    <w:rsid w:val="0001002A"/>
    <w:rsid w:val="00010D00"/>
    <w:rsid w:val="00084E28"/>
    <w:rsid w:val="0008741A"/>
    <w:rsid w:val="00103DB0"/>
    <w:rsid w:val="0017795F"/>
    <w:rsid w:val="00192CE2"/>
    <w:rsid w:val="001E53C8"/>
    <w:rsid w:val="0020158A"/>
    <w:rsid w:val="00222B74"/>
    <w:rsid w:val="00224755"/>
    <w:rsid w:val="00234071"/>
    <w:rsid w:val="00255029"/>
    <w:rsid w:val="00256FAF"/>
    <w:rsid w:val="00267064"/>
    <w:rsid w:val="002E77EA"/>
    <w:rsid w:val="002F15DD"/>
    <w:rsid w:val="003247F2"/>
    <w:rsid w:val="00381CE0"/>
    <w:rsid w:val="003D4459"/>
    <w:rsid w:val="003D6743"/>
    <w:rsid w:val="00412A6D"/>
    <w:rsid w:val="0041326A"/>
    <w:rsid w:val="00415664"/>
    <w:rsid w:val="00430140"/>
    <w:rsid w:val="004375C8"/>
    <w:rsid w:val="00484D78"/>
    <w:rsid w:val="004E380A"/>
    <w:rsid w:val="00516FD5"/>
    <w:rsid w:val="00555B77"/>
    <w:rsid w:val="0057283E"/>
    <w:rsid w:val="00580127"/>
    <w:rsid w:val="00585190"/>
    <w:rsid w:val="00592DE8"/>
    <w:rsid w:val="005B59B6"/>
    <w:rsid w:val="00637D6E"/>
    <w:rsid w:val="00652DA2"/>
    <w:rsid w:val="00670D76"/>
    <w:rsid w:val="006F7D41"/>
    <w:rsid w:val="00725351"/>
    <w:rsid w:val="007806B3"/>
    <w:rsid w:val="007A700C"/>
    <w:rsid w:val="007C15E8"/>
    <w:rsid w:val="007D0B4B"/>
    <w:rsid w:val="007E5352"/>
    <w:rsid w:val="00803B17"/>
    <w:rsid w:val="00812C17"/>
    <w:rsid w:val="008239A8"/>
    <w:rsid w:val="008C12BB"/>
    <w:rsid w:val="008E7E2D"/>
    <w:rsid w:val="008F4CB9"/>
    <w:rsid w:val="009044E1"/>
    <w:rsid w:val="0093066C"/>
    <w:rsid w:val="0094613A"/>
    <w:rsid w:val="00976D87"/>
    <w:rsid w:val="009D278C"/>
    <w:rsid w:val="00AD3076"/>
    <w:rsid w:val="00AD5FD9"/>
    <w:rsid w:val="00B07D58"/>
    <w:rsid w:val="00BD2A93"/>
    <w:rsid w:val="00C1361E"/>
    <w:rsid w:val="00C17837"/>
    <w:rsid w:val="00C50D9A"/>
    <w:rsid w:val="00C5784E"/>
    <w:rsid w:val="00C868EA"/>
    <w:rsid w:val="00C94D1F"/>
    <w:rsid w:val="00CB0B11"/>
    <w:rsid w:val="00CB1BF2"/>
    <w:rsid w:val="00CB3CF1"/>
    <w:rsid w:val="00D44024"/>
    <w:rsid w:val="00D66953"/>
    <w:rsid w:val="00D84B95"/>
    <w:rsid w:val="00D9798D"/>
    <w:rsid w:val="00DC6DA9"/>
    <w:rsid w:val="00E22965"/>
    <w:rsid w:val="00E42BBD"/>
    <w:rsid w:val="00E44964"/>
    <w:rsid w:val="00E55431"/>
    <w:rsid w:val="00EF0EA6"/>
    <w:rsid w:val="00EF6BCB"/>
    <w:rsid w:val="00FA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link w:val="1Char"/>
    <w:uiPriority w:val="9"/>
    <w:qFormat/>
    <w:rsid w:val="004375C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80A"/>
    <w:rPr>
      <w:sz w:val="18"/>
      <w:szCs w:val="18"/>
    </w:rPr>
  </w:style>
  <w:style w:type="paragraph" w:styleId="a5">
    <w:name w:val="List Paragraph"/>
    <w:basedOn w:val="a"/>
    <w:uiPriority w:val="34"/>
    <w:qFormat/>
    <w:rsid w:val="004E38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375C8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23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E53C8"/>
    <w:rPr>
      <w:color w:val="0000FF" w:themeColor="hyperlink"/>
      <w:u w:val="single"/>
    </w:rPr>
  </w:style>
  <w:style w:type="paragraph" w:customStyle="1" w:styleId="ListParagraph1">
    <w:name w:val="List Paragraph1"/>
    <w:basedOn w:val="a"/>
    <w:rsid w:val="00D979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0A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link w:val="1Char"/>
    <w:uiPriority w:val="9"/>
    <w:qFormat/>
    <w:rsid w:val="004375C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80A"/>
    <w:rPr>
      <w:sz w:val="18"/>
      <w:szCs w:val="18"/>
    </w:rPr>
  </w:style>
  <w:style w:type="paragraph" w:styleId="a5">
    <w:name w:val="List Paragraph"/>
    <w:basedOn w:val="a"/>
    <w:uiPriority w:val="34"/>
    <w:qFormat/>
    <w:rsid w:val="004E38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375C8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823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E53C8"/>
    <w:rPr>
      <w:color w:val="0000FF" w:themeColor="hyperlink"/>
      <w:u w:val="single"/>
    </w:rPr>
  </w:style>
  <w:style w:type="paragraph" w:customStyle="1" w:styleId="ListParagraph1">
    <w:name w:val="List Paragraph1"/>
    <w:basedOn w:val="a"/>
    <w:rsid w:val="00D979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ment@ct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341</Words>
  <Characters>1945</Characters>
  <Application>Microsoft Office Word</Application>
  <DocSecurity>0</DocSecurity>
  <Lines>16</Lines>
  <Paragraphs>4</Paragraphs>
  <ScaleCrop>false</ScaleCrop>
  <Company>Microsoft China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wyx</cp:lastModifiedBy>
  <cp:revision>4</cp:revision>
  <dcterms:created xsi:type="dcterms:W3CDTF">2017-03-20T09:09:00Z</dcterms:created>
  <dcterms:modified xsi:type="dcterms:W3CDTF">2017-03-20T10:29:00Z</dcterms:modified>
</cp:coreProperties>
</file>